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UVA1 phototherapy in systemic sclerosis. Clinical appearence of acrosclerotic piece-meal necrosis of the first digit in SSc before (Fig. 1) and almost complete clearance following low-dose UVA1 phototherapy (Fig. 2).</w:t>
        <w:br/>
      </w:r>
    </w:p>
    <w:p>
      <w:r>
        <w:t>Question:  What is the clinical appearance of the digit in systemic sclerosis before UVA1 phototherapy?</w:t>
        <w:br/>
        <w:t xml:space="preserve"> A) Complete clearanceB) Piece-meal necrosisC) HyperpigmentationD) Hypopigmentation </w:t>
        <w:br/>
      </w:r>
    </w:p>
    <w:p>
      <w:r>
        <w:t>Answer:  B) Piece-meal necrosis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