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UVA1 phototherapy in systemic sclerosis. Clinical appearence of acrosclerotic piece-meal necrosis of the first digit in SSc before (Fig. 1) and almost complete clearance following low-dose UVA1 phototherapy (Fig. 2).</w:t>
        <w:br/>
      </w:r>
    </w:p>
    <w:p>
      <w:r>
        <w:t>Question:  What is the effect of low-dose UVA1 phototherapy on the acrosclerotic piece-meal necrosis of the first digit in systemic sclerosis?</w:t>
        <w:br/>
        <w:t xml:space="preserve"> A) No effectB) HyperpigmentationC) Hypopigmentation D) Almost complete clearance</w:t>
        <w:br/>
      </w:r>
    </w:p>
    <w:p>
      <w:r>
        <w:t xml:space="preserve">Answer:  D) Almost complete clearance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