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UVA1 phototherapy in systemic sclerosis. Clinical appearence of acrosclerotic piece-meal necrosis of the first digit in SSc before (Fig. 1) and almost complete clearance following low-dose UVA1 phototherapy (Fig. 2).</w:t>
        <w:br/>
      </w:r>
    </w:p>
    <w:p>
      <w:r>
        <w:t>Question:  In what condition was UVA1 phototherapy used in the treatment of digital acrosclerotic piece-meal necrosis?</w:t>
        <w:br/>
        <w:t xml:space="preserve"> A) Systemic sclerosisB) Psoriasis C) Atopic dermatitisD) Dermatomyositis</w:t>
        <w:br/>
      </w:r>
    </w:p>
    <w:p>
      <w:r>
        <w:t>Answer:  A) Systemic sclerosis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