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UVA1 phototherapy in systemic sclerosis. Clinical appearence of acrosclerotic piece-meal necrosis of the first digit in SSc before (Fig. 1) and almost complete clearance following low-dose UVA1 phototherapy (Fig. 2).</w:t>
        <w:br/>
      </w:r>
    </w:p>
    <w:p>
      <w:r>
        <w:t>Question:  What is the target area for UVA1 phototherapy in the treatment of digital acrosclerotic piece-meal necrosis in systemic sclerosis?</w:t>
        <w:br/>
        <w:t xml:space="preserve"> A) FootB) HandC) FaceD) Back</w:t>
        <w:br/>
      </w:r>
    </w:p>
    <w:p>
      <w:r>
        <w:t>Answer:  B) Hand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