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interphase inactive X in normal and mutant cells: histone modification and macroH2A1 association. Photomicrograph examples of normal, ICF, and Rett fibroblasts that were FITC-labeled using antisera to various modified histones. Arrows point to sex chromatin on DAPI-stained cells, and to the corresponding sex chromatin site in the FITC-labeled photo. A. Normal, ICF, and Rett fibroblasts FITC-labeled using antisera to acetylated histone H4 (acH4), acetylated histone H3 (acH3), and dimethylated K4 histone H3 (meK4H3). Note that the sex chromatin body is not stained by these antibodies and appears as a hole or a gap that occasionally contains a prominent dot (see insets). This FITC-stained dot appears to correspond to the DXZ4 domain, as described in the text. B. Normal and ICF fibroblasts labeled with antibody to dimethylated K9 histone H3 (meK9H3) and macrohistone H2A1 (macroH2A).</w:t>
        <w:br/>
      </w:r>
    </w:p>
    <w:p>
      <w:r>
        <w:t xml:space="preserve">Question:  What is the function of macrohistone H2A1 in the experiment? </w:t>
        <w:br/>
        <w:t xml:space="preserve"> </w:t>
        <w:br/>
        <w:t xml:space="preserve">A: It labels the cells </w:t>
        <w:br/>
        <w:t xml:space="preserve">B: It modifies histones </w:t>
        <w:br/>
        <w:t xml:space="preserve">C: It associates with acetylated histone H4 </w:t>
        <w:br/>
        <w:t xml:space="preserve">D: It labels normal and ICF fibroblasts. </w:t>
        <w:br/>
      </w:r>
    </w:p>
    <w:p>
      <w:r>
        <w:t>Answer:  D: It labels normal and ICF fibroblasts.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