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Comparison of CF and AgNO3 staining in potato tissues. Plants were labelled with aqueous CFDA and left to translocate for 5 h prior to harvesting. Tubers or stems were hand sectioned and sections were either incubated in mineral oil and examined under a confocal microscope for CF fluorescence or stained for AsA using ethanolic AgNO3. Confocal images are shown on the left and silver stained sections on the right of each panel. A, stem (bar = 2 mm); B, developing tuber (bar = 3 mm); C, large developing tuber (bar = 5 mm).</w:t>
        <w:br/>
      </w:r>
    </w:p>
    <w:p>
      <w:r>
        <w:t xml:space="preserve">Question:  Which part of the potato was used for staining? </w:t>
        <w:br/>
        <w:t xml:space="preserve"> </w:t>
        <w:br/>
        <w:t xml:space="preserve">A: leaves </w:t>
        <w:br/>
        <w:t xml:space="preserve">B: roots </w:t>
        <w:br/>
        <w:t xml:space="preserve">C: developing tubers </w:t>
        <w:br/>
        <w:t xml:space="preserve">D: flowers  </w:t>
        <w:br/>
      </w:r>
    </w:p>
    <w:p>
      <w:r>
        <w:t xml:space="preserve">Answer:  C: developing tubers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