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Comparison of CF and AgNO3 staining in potato tissues. Plants were labelled with aqueous CFDA and left to translocate for 5 h prior to harvesting. Tubers or stems were hand sectioned and sections were either incubated in mineral oil and examined under a confocal microscope for CF fluorescence or stained for AsA using ethanolic AgNO3. Confocal images are shown on the left and silver stained sections on the right of each panel. A, stem (bar = 2 mm); B, developing tuber (bar = 3 mm); C, large developing tuber (bar = 5 mm).</w:t>
        <w:br/>
      </w:r>
    </w:p>
    <w:p>
      <w:r>
        <w:t xml:space="preserve">Question:  What does AgNO3 stain for in the potato tissues? </w:t>
        <w:br/>
        <w:t xml:space="preserve"> </w:t>
        <w:br/>
        <w:t xml:space="preserve">A: CF fluorescence </w:t>
        <w:br/>
        <w:t xml:space="preserve">B: AsA </w:t>
        <w:br/>
        <w:t xml:space="preserve">C: mineral oil </w:t>
        <w:br/>
        <w:t xml:space="preserve">D: confocal microscope </w:t>
        <w:br/>
      </w:r>
    </w:p>
    <w:p>
      <w:r>
        <w:t>Answer:  B: AsA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