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Assessment of asynchrony in parasternal long axis view by M-mode: Time difference between peak of septal and inferior myocardial contraction.</w:t>
        <w:br/>
      </w:r>
    </w:p>
    <w:p>
      <w:r>
        <w:t xml:space="preserve">Question: Which peak of myocardial contraction is being compared in the assessment described? </w:t>
        <w:br/>
        <w:t xml:space="preserve"> </w:t>
        <w:br/>
        <w:t xml:space="preserve">A:Anterior and posterior wall </w:t>
        <w:br/>
        <w:t xml:space="preserve">B:Septal and inferior wall </w:t>
        <w:br/>
        <w:t xml:space="preserve">C:Lateral and medial wall </w:t>
        <w:br/>
        <w:t xml:space="preserve">D:Apical and basal region </w:t>
        <w:br/>
      </w:r>
    </w:p>
    <w:p>
      <w:r>
        <w:t xml:space="preserve">Answer:  Septal and inferior wall.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