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Assessment of asynchrony in parasternal long axis view by M-mode: Time difference between peak of septal and inferior myocardial contraction.</w:t>
        <w:br/>
      </w:r>
    </w:p>
    <w:p>
      <w:r>
        <w:t xml:space="preserve">Question: Which imaging modality is used to obtain the parasternal long axis view? </w:t>
        <w:br/>
        <w:t xml:space="preserve"> </w:t>
        <w:br/>
        <w:t xml:space="preserve">A:Echocardiography </w:t>
        <w:br/>
        <w:t xml:space="preserve">B:Magnetic resonance imaging </w:t>
        <w:br/>
        <w:t xml:space="preserve">C:Computed tomography </w:t>
        <w:br/>
        <w:t xml:space="preserve">D:Nuclear medicine scan </w:t>
        <w:br/>
      </w:r>
    </w:p>
    <w:p>
      <w:r>
        <w:t xml:space="preserve">Answer:  Echocardiography.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