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GFP-E-APC and GFP-tagged AJ proteins in early embryonic epithelial cells. Face-on views of live ~6 hours old embryos (stage 11) expressing (a) GFP-E-APC, (b) E-cadherin-GFP, (c) Armadillo-GFP, (d) α-catenin-GFP, with white squares marking sections of cell interfaces that were bleached, and red squares marking unbleached control sections. Pre-bleaching images are shown on the left; subsequent images on the right show recovery of fluorescence within white squares 15, 75 and 300 seconds after bleaching [see additional file 1].</w:t>
        <w:br/>
      </w:r>
    </w:p>
    <w:p>
      <w:r>
        <w:t xml:space="preserve">Question:  What is the age of the embryos used in the experiment? </w:t>
        <w:br/>
        <w:t xml:space="preserve"> </w:t>
        <w:br/>
        <w:t xml:space="preserve">A: 2 hours old </w:t>
        <w:br/>
        <w:t xml:space="preserve">B: 6 hours old </w:t>
        <w:br/>
        <w:t xml:space="preserve">C: 12 hours old </w:t>
        <w:br/>
        <w:t xml:space="preserve">D: 24 hours old </w:t>
        <w:br/>
      </w:r>
    </w:p>
    <w:p>
      <w:r>
        <w:t>Answer:  B: 6 hours old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