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GFP-E-APC and GFP-tagged AJ proteins in early embryonic epithelial cells. Face-on views of live ~6 hours old embryos (stage 11) expressing (a) GFP-E-APC, (b) E-cadherin-GFP, (c) Armadillo-GFP, (d) α-catenin-GFP, with white squares marking sections of cell interfaces that were bleached, and red squares marking unbleached control sections. Pre-bleaching images are shown on the left; subsequent images on the right show recovery of fluorescence within white squares 15, 75 and 300 seconds after bleaching [see additional file 1].</w:t>
        <w:br/>
      </w:r>
    </w:p>
    <w:p>
      <w:r>
        <w:t xml:space="preserve">Question:  What is the purpose of the white squares in the images? </w:t>
        <w:br/>
        <w:t xml:space="preserve"> </w:t>
        <w:br/>
        <w:t xml:space="preserve">A: To indicate the location of bleached sections </w:t>
        <w:br/>
        <w:t xml:space="preserve">B: To indicate the location of unbleached sections </w:t>
        <w:br/>
        <w:t xml:space="preserve">C: To indicate the location of healthy cells </w:t>
        <w:br/>
        <w:t xml:space="preserve">D: To indicate the location of dead cells </w:t>
        <w:br/>
      </w:r>
    </w:p>
    <w:p>
      <w:r>
        <w:t>Answer:  A: To indicate the location of bleached sections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