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FRAP of GFP-E-APC and GFP-tagged AJ proteins in early embryonic epithelial cells. Face-on views of live ~6 hours old embryos (stage 11) expressing (a) GFP-E-APC, (b) E-cadherin-GFP, (c) Armadillo-GFP, (d) α-catenin-GFP, with white squares marking sections of cell interfaces that were bleached, and red squares marking unbleached control sections. Pre-bleaching images are shown on the left; subsequent images on the right show recovery of fluorescence within white squares 15, 75 and 300 seconds after bleaching [see additional file 1].</w:t>
        <w:br/>
      </w:r>
    </w:p>
    <w:p>
      <w:r>
        <w:t xml:space="preserve">Question:  How long after bleaching were the images taken to show recovery of fluorescence? </w:t>
        <w:br/>
        <w:t xml:space="preserve"> </w:t>
        <w:br/>
        <w:t xml:space="preserve">A: 5 seconds, 10 seconds, 15 seconds </w:t>
        <w:br/>
        <w:t xml:space="preserve">B: 15 seconds, 75 seconds, 300 seconds </w:t>
        <w:br/>
        <w:t xml:space="preserve">C: 1 minute, 5 minutes, 10 minutes </w:t>
        <w:br/>
        <w:t xml:space="preserve">D: 1 hour, 2 hours, 4 hours </w:t>
        <w:br/>
      </w:r>
    </w:p>
    <w:p>
      <w:r>
        <w:t>Answer:  B: 15 seconds, 75 seconds, 300 seconds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