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Recapitulation of human xanthinuria type 1 by rosy mutants. (a) Wild-type tubule; (b) tubule from adult ry2 homozygous fly. Both micrographs are at the same magnification, and the diameter of the wild-type tubule can be taken as 35 μm.</w:t>
        <w:br/>
      </w:r>
    </w:p>
    <w:p>
      <w:r>
        <w:t xml:space="preserve">Question:  What is the purpose of the micrographs? </w:t>
        <w:br/>
        <w:t xml:space="preserve"> </w:t>
        <w:br/>
        <w:t xml:space="preserve">A: To show the difference between a wild-type tubule and a tubule from a ry2 homozygous fly. </w:t>
        <w:br/>
        <w:t xml:space="preserve">B: To show the size of a wild-type tubule. </w:t>
        <w:br/>
        <w:t xml:space="preserve">C: To show that xanthinuria type 1 can be recapitulated in rosy mutants. </w:t>
        <w:br/>
        <w:t xml:space="preserve">D: To show the difference between a wild-type tubule and a tubule from an adult ry2 homozygous fly. </w:t>
        <w:br/>
      </w:r>
    </w:p>
    <w:p>
      <w:r>
        <w:t>Answer:  A: To show the difference between a wild-type tubule and a tubule from a ry2 homozygous fly.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