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Recapitulation of human xanthinuria type 1 by rosy mutants. (a) Wild-type tubule; (b) tubule from adult ry2 homozygous fly. Both micrographs are at the same magnification, and the diameter of the wild-type tubule can be taken as 35 μm.</w:t>
        <w:br/>
      </w:r>
    </w:p>
    <w:p>
      <w:r>
        <w:t xml:space="preserve">Question:  What is the condition that is being recapitulated in the rosy mutants? </w:t>
        <w:br/>
        <w:t xml:space="preserve"> </w:t>
        <w:br/>
        <w:t xml:space="preserve">A: Hyperglycemia </w:t>
        <w:br/>
        <w:t xml:space="preserve">B: Xanthinuria type 2 </w:t>
        <w:br/>
        <w:t xml:space="preserve">C: Xanthinuria type 1 </w:t>
        <w:br/>
        <w:t xml:space="preserve">D: Hypoglycemia </w:t>
        <w:br/>
      </w:r>
    </w:p>
    <w:p>
      <w:r>
        <w:t>Answer:  C: Xanthinuria type 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