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Histology of Intestinal Mucosa of Two of the Oat-Intolerant PatientsSmall intestinal biopsies were obtained at diagnosis, after an ordinary gluten-free diet (remission), after introduction of oats, and after withdrawal of oats (recovery). For patient CD496, a biopsy was not taken after she started with a gluten-free diet. Biopsies were scored according to the modified Marsh criteria. Hematoxilin-eosin staining was used, and IEL counts are given in the corners of the photomicrographs. The remission biopsy from patient CD507 was poorly oriented. We therefore melted and reoriented this biopsy (insert). Original magnification: 100×.</w:t>
        <w:br/>
      </w:r>
    </w:p>
    <w:p>
      <w:r>
        <w:t xml:space="preserve">Question:  What is the purpose of the study? </w:t>
        <w:br/>
        <w:t xml:space="preserve"> </w:t>
        <w:br/>
        <w:t xml:space="preserve">A:To investigate the effect of oats on the intestinal mucosa of patients with celiac disease. </w:t>
        <w:br/>
        <w:t xml:space="preserve">B:To develop a new treatment for oat intolerance. </w:t>
        <w:br/>
        <w:t xml:space="preserve">C:To explore the effect of different diets on the number of IELs. </w:t>
        <w:br/>
        <w:t xml:space="preserve">D:To compare the histology of two oat-intolerant patients. </w:t>
        <w:br/>
      </w:r>
    </w:p>
    <w:p>
      <w:r>
        <w:t>Answer:  A: To investigate the effect of oats on the intestinal mucosa of patients with celiac disease.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