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Histology of Intestinal Mucosa of Two of the Oat-Intolerant PatientsSmall intestinal biopsies were obtained at diagnosis, after an ordinary gluten-free diet (remission), after introduction of oats, and after withdrawal of oats (recovery). For patient CD496, a biopsy was not taken after she started with a gluten-free diet. Biopsies were scored according to the modified Marsh criteria. Hematoxilin-eosin staining was used, and IEL counts are given in the corners of the photomicrographs. The remission biopsy from patient CD507 was poorly oriented. We therefore melted and reoriented this biopsy (insert). Original magnification: 100×.</w:t>
        <w:br/>
      </w:r>
    </w:p>
    <w:p>
      <w:r>
        <w:t xml:space="preserve">Question:  How many patients were in the study? </w:t>
        <w:br/>
        <w:t xml:space="preserve"> </w:t>
        <w:br/>
        <w:t xml:space="preserve">A:One. </w:t>
        <w:br/>
        <w:t xml:space="preserve">B:Two. </w:t>
        <w:br/>
        <w:t xml:space="preserve">C:Three. </w:t>
        <w:br/>
        <w:t xml:space="preserve">D:Four. </w:t>
        <w:br/>
      </w:r>
    </w:p>
    <w:p>
      <w:r>
        <w:t>Answer:  B: Two.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