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Histology of Intestinal Mucosa of Two of the Oat-Intolerant PatientsSmall intestinal biopsies were obtained at diagnosis, after an ordinary gluten-free diet (remission), after introduction of oats, and after withdrawal of oats (recovery). For patient CD496, a biopsy was not taken after she started with a gluten-free diet. Biopsies were scored according to the modified Marsh criteria. Hematoxilin-eosin staining was used, and IEL counts are given in the corners of the photomicrographs. The remission biopsy from patient CD507 was poorly oriented. We therefore melted and reoriented this biopsy (insert). Original magnification: 100×.</w:t>
        <w:br/>
      </w:r>
    </w:p>
    <w:p>
      <w:r>
        <w:t xml:space="preserve">Question:  Which patient did not have a biopsy taken after starting a gluten-free diet? </w:t>
        <w:br/>
        <w:t xml:space="preserve"> </w:t>
        <w:br/>
        <w:t xml:space="preserve">A: CD496. </w:t>
        <w:br/>
        <w:t xml:space="preserve">B: CD507. </w:t>
        <w:br/>
        <w:t xml:space="preserve">C: Both patients had a biopsy taken after starting a gluten-free diet. </w:t>
        <w:br/>
        <w:t xml:space="preserve">D: It is not mentioned in the text. </w:t>
        <w:br/>
      </w:r>
    </w:p>
    <w:p>
      <w:r>
        <w:t>Answer:  A: CD496.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