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Resolution and Contrast Using the Backscattered Electron Signal(A and B) Presynaptic vesicles (SV) and postsynaptic folds (SF) are clearly visible (A) in a motor endplate preparation embedded in Spurr's resin. Similarly, the hexagonal array of actin filaments (AA) can be clearly resolved (B) in a different region from the same image (both images were smoothed using the ImageJ “smooth” command). Imaging conditions for (A) and (B): electron energy, 7.5 keV; spot, 3.5; chamber pressure, 30 Pa (H2O); pixel dwell time, 30 μs. The scanning resolution was 6.7 nm/pixel.(C) The effect of beam exposure on the block surface. Note the increased brightness and the lack of chatter in the central region (inside the dashed rectangle), from which a stack was acquired at higher resolution before taking the image shown. The tissue was rat neocortex embedded in Spurr's resin. Imaging conditions for (C): electron energy, 7.5 keV; spot, 3; digital resolution for stack acquisition, 26.7 nm/pixel; dwell time, 30 μs.(D and E) Cortical tissue embedded in Epon. Synapses (SD) are clearly discernable (E). Imaging conditions for (D) and (E): electron energy, 7.5 keV beam current; spot, 3; chamber pressure, 30Pa (H2O); pixel dwell time, 30 μs. The scanning resolution was 9.5 nm/pixel.Note that more backscattering corresponds to darker pixels in (A), (B), (D), and (E) but to brighter pixels in (C).</w:t>
        <w:br/>
      </w:r>
    </w:p>
    <w:p>
      <w:r>
        <w:t xml:space="preserve">Question: What imaging conditions were used for images A and B? </w:t>
        <w:br/>
        <w:t xml:space="preserve"> </w:t>
        <w:br/>
        <w:t xml:space="preserve">A:electron energy, 10 keV; spot, 2.5; chamber pressure, 30 Pa (Ar); pixel dwell time, 40 μs. </w:t>
        <w:br/>
        <w:t xml:space="preserve">B:electron energy, 7.5 keV; spot, 3.5; chamber pressure, 30 Pa (H2O); pixel dwell time, 30 μs. </w:t>
        <w:br/>
        <w:t xml:space="preserve">C:electron energy, 5 keV; spot, 1.5; chamber pressure, 40 Pa (N2); pixel dwell time, 25 μs. </w:t>
        <w:br/>
        <w:t xml:space="preserve">D:electron energy, 7.5 keV; spot, 4; chamber pressure, 20 Pa (He); pixel dwell time, 35 μs. </w:t>
        <w:br/>
      </w:r>
    </w:p>
    <w:p>
      <w:r>
        <w:t xml:space="preserve">Answer: B:electron energy, 7.5 keV; spot, 3.5; chamber pressure, 30 Pa (H2O); pixel dwell time, 30 μs.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