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Embryos with Defective Myocardial Function Do Not Form AV ECs(A–C) Fluorescence micrographs of embryos carrying a tie2::GFP transgene, visualized at 48 hpf. In (A), the endocardial ring is visible as a collection of GFP-positive cells at the AV boundary in wild-type (wt) embryos (red arrow). In (B), sih−/− embryos fail to form an AV ring at 48 hpf. In (C), cfk−/− embryos fail to form an AV ring at 48 hpf.(D and E) Cushion development remains defective in cfk−/− embryos. In (D), a 5 μm hematoxylin and eosin-stained plastic section shows the initial stages of cushion development at the AV boundary (red arrows) in a 72 hpf wild-type embryo, with the ECs being two to three cell layers thick at this stage. In (E), a cfk −/− embryo at 72 hpf shows dilation of both chambers of a blood-filled heart with no evidence of cushion formation at the AV boundary (red arrows).(F and G) cfk−/− embryos fail to form ECs at late stages. Embryos were visualized at identical magnification after counter-staining with rhodamine phalloidin. Red blood cells (RBCs) are seen in the atria of the hearts. In (F), confocal microscopy of a 96 hpf wild-type heart from a tie2::GFP line shows triangular ECs at the AV boundary (blue arrows). In (G), cfk−/− embryos at 96 hpf lack cushion formation and clustering of GFP-positive cells at the AV boundary (blue arrows).(H) At 72 hpf, wild-type embryos have narrow hearts with forward blood flow through the embryo.(I) At 72 hpf, cfk−/− embryos have dilated hearts filled with blood that regurgitates freely from the ventricle to the atrium.(J and K) The initial phenotype in cfk−/− embryos is cardiac dilation at 36 hpf. In (J), wild-type embryos have a narrow ventricle and generate pulsatile flow at 36 hpf. In (K), cfk−/− embryos have an increased end-diastolic diameter (on average 1.18× wild-type, p &lt; 0.01) and do not generate blood flow at 36 hpf.(L and M) Increased bmp-4 expression at the AV boundary (red arrow) is observed in wild-type (L) and cfk−/− (M) embryos at 42 hpf in anticipation of endocardial ring formation.(N) Orientation of the embryos shown in (L) and (M).</w:t>
        <w:br/>
      </w:r>
    </w:p>
    <w:p>
      <w:r>
        <w:t xml:space="preserve">Question:  What is the role of cfk in embryonic heart development? </w:t>
        <w:br/>
        <w:t xml:space="preserve"> </w:t>
        <w:br/>
        <w:t xml:space="preserve">A: Cushion formation </w:t>
        <w:br/>
        <w:t xml:space="preserve">B: Endocardial ring formation </w:t>
        <w:br/>
        <w:t xml:space="preserve">C: AV boundary stabilization </w:t>
        <w:br/>
        <w:t xml:space="preserve">D: Blood flow generation </w:t>
        <w:br/>
      </w:r>
    </w:p>
    <w:p>
      <w:r>
        <w:t xml:space="preserve">Answer:  B: Endocardial ring formation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