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(Left) Correlations between volume and the performance status of CFS patients in the right prefrontal cortex (BA9; Talairach's coordinates: x = 48, y = 32 and z = 41). The colored bar indicates the t-values. (Right) Gray-matter volumes of CFS patients at the voxels of maximum correlation (r = 0.71) plotted against the performance status. The linear-regression line is plotted in blue. a.u., arbitrary units; Rt PFC, right prefrontal cortex.</w:t>
        <w:br/>
      </w:r>
    </w:p>
    <w:p>
      <w:r>
        <w:t xml:space="preserve">Question: What is plotted against the performance status of CFS patients? </w:t>
        <w:br/>
        <w:t xml:space="preserve"> </w:t>
        <w:br/>
        <w:t xml:space="preserve">A:t-values </w:t>
        <w:br/>
        <w:t xml:space="preserve">B:linear-regression line </w:t>
        <w:br/>
        <w:t xml:space="preserve">C:gray-matter volumes </w:t>
        <w:br/>
        <w:t xml:space="preserve">D:Talairach's coordinates </w:t>
        <w:br/>
      </w:r>
    </w:p>
    <w:p>
      <w:r>
        <w:t>Answer:  C:gray-matter volumes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