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Caption: </w:t>
        <w:br/>
        <w:t>(Left) Correlations between volume and the performance status of CFS patients in the right prefrontal cortex (BA9; Talairach's coordinates: x = 48, y = 32 and z = 41). The colored bar indicates the t-values. (Right) Gray-matter volumes of CFS patients at the voxels of maximum correlation (r = 0.71) plotted against the performance status. The linear-regression line is plotted in blue. a.u., arbitrary units; Rt PFC, right prefrontal cortex.</w:t>
        <w:br/>
      </w:r>
    </w:p>
    <w:p>
      <w:r>
        <w:t xml:space="preserve">Question: Which area of the brain is analyzed in this study? </w:t>
        <w:br/>
        <w:t xml:space="preserve"> </w:t>
        <w:br/>
        <w:t xml:space="preserve">A:right prefrontal cortex </w:t>
        <w:br/>
        <w:t xml:space="preserve">B:left prefrontal cortex </w:t>
        <w:br/>
        <w:t xml:space="preserve">C:right occipital cortex </w:t>
        <w:br/>
        <w:t xml:space="preserve">D:left occipital cortex </w:t>
        <w:br/>
      </w:r>
    </w:p>
    <w:p>
      <w:r>
        <w:t>Answer:  A:right prefrontal cortex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