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Detection of Su(Fu) in prostate cancer specimens. Su(Fu) antibodies (Santa Cruz Biotechnology Cat# 10933) recognized only one single band (54-Kd) in D283 cells (A). Following treatment of a specific SiRNA of Su(Fu), the endogenous Su(Fu) band was greatly reduced (B). Immunohistostaining with Su(Fu) antibodies in prostate cancer specimens revealed positive (C, in red, 200×), negative (D, 200×) or weak staining (E, red, 200×).</w:t>
        <w:br/>
      </w:r>
    </w:p>
    <w:p>
      <w:r>
        <w:t xml:space="preserve">Question:  What is the size of the band recognized by Su(Fu) antibodies in D283 cells? </w:t>
        <w:br/>
        <w:t xml:space="preserve"> </w:t>
        <w:br/>
        <w:t xml:space="preserve">A: 20-Kd </w:t>
        <w:br/>
        <w:t xml:space="preserve">B: 30-Kd </w:t>
        <w:br/>
        <w:t xml:space="preserve">C: 54-Kd </w:t>
        <w:br/>
        <w:t xml:space="preserve">D: 80-Kd </w:t>
        <w:br/>
      </w:r>
    </w:p>
    <w:p>
      <w:r>
        <w:t xml:space="preserve">Answer:  C: 54-Kd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