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Detection of Su(Fu) in prostate cancer specimens. Su(Fu) antibodies (Santa Cruz Biotechnology Cat# 10933) recognized only one single band (54-Kd) in D283 cells (A). Following treatment of a specific SiRNA of Su(Fu), the endogenous Su(Fu) band was greatly reduced (B). Immunohistostaining with Su(Fu) antibodies in prostate cancer specimens revealed positive (C, in red, 200×), negative (D, 200×) or weak staining (E, red, 200×).</w:t>
        <w:br/>
      </w:r>
    </w:p>
    <w:p>
      <w:r>
        <w:t xml:space="preserve">Question:  What is the result of immunohistostaining with Su(Fu) antibodies in prostate cancer specimens? </w:t>
        <w:br/>
        <w:t xml:space="preserve"> </w:t>
        <w:br/>
        <w:t xml:space="preserve">A: Positive staining only. </w:t>
        <w:br/>
        <w:t xml:space="preserve">B: Negative staining only. </w:t>
        <w:br/>
        <w:t xml:space="preserve">C: Strong staining only. </w:t>
        <w:br/>
        <w:t xml:space="preserve">D: Positive, negative or weak staining. </w:t>
        <w:br/>
      </w:r>
    </w:p>
    <w:p>
      <w:r>
        <w:t xml:space="preserve">Answer:  D: Positive, negative or weak staining.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