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Detection of Su(Fu) in prostate cancer specimens. Su(Fu) antibodies (Santa Cruz Biotechnology Cat# 10933) recognized only one single band (54-Kd) in D283 cells (A). Following treatment of a specific SiRNA of Su(Fu), the endogenous Su(Fu) band was greatly reduced (B). Immunohistostaining with Su(Fu) antibodies in prostate cancer specimens revealed positive (C, in red, 200×), negative (D, 200×) or weak staining (E, red, 200×).</w:t>
        <w:br/>
      </w:r>
    </w:p>
    <w:p>
      <w:r>
        <w:t xml:space="preserve">Question:  What is the magnification used for immunohistostaining images in the prostate cancer specimens? </w:t>
        <w:br/>
        <w:t xml:space="preserve"> </w:t>
        <w:br/>
        <w:t xml:space="preserve">A: 50×. </w:t>
        <w:br/>
        <w:t xml:space="preserve">B: 100×. </w:t>
        <w:br/>
        <w:t xml:space="preserve">C: 200×. </w:t>
        <w:br/>
        <w:t xml:space="preserve">D: 500×. </w:t>
        <w:br/>
      </w:r>
    </w:p>
    <w:p>
      <w:r>
        <w:t>Answer:  C: 200×.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