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Embryos with Defective Myocardial Function Do Not Form AV ECs(A–C) Fluorescence micrographs of embryos carrying a tie2::GFP transgene, visualized at 48 hpf. In (A), the endocardial ring is visible as a collection of GFP-positive cells at the AV boundary in wild-type (wt) embryos (red arrow). In (B), sih−/− embryos fail to form an AV ring at 48 hpf. In (C), cfk−/− embryos fail to form an AV ring at 48 hpf.(D and E) Cushion development remains defective in cfk−/− embryos. In (D), a 5 μm hematoxylin and eosin-stained plastic section shows the initial stages of cushion development at the AV boundary (red arrows) in a 72 hpf wild-type embryo, with the ECs being two to three cell layers thick at this stage. In (E), a cfk −/− embryo at 72 hpf shows dilation of both chambers of a blood-filled heart with no evidence of cushion formation at the AV boundary (red arrows).(F and G) cfk−/− embryos fail to form ECs at late stages. Embryos were visualized at identical magnification after counter-staining with rhodamine phalloidin. Red blood cells (RBCs) are seen in the atria of the hearts. In (F), confocal microscopy of a 96 hpf wild-type heart from a tie2::GFP line shows triangular ECs at the AV boundary (blue arrows). In (G), cfk−/− embryos at 96 hpf lack cushion formation and clustering of GFP-positive cells at the AV boundary (blue arrows).(H) At 72 hpf, wild-type embryos have narrow hearts with forward blood flow through the embryo.(I) At 72 hpf, cfk−/− embryos have dilated hearts filled with blood that regurgitates freely from the ventricle to the atrium.(J and K) The initial phenotype in cfk−/− embryos is cardiac dilation at 36 hpf. In (J), wild-type embryos have a narrow ventricle and generate pulsatile flow at 36 hpf. In (K), cfk−/− embryos have an increased end-diastolic diameter (on average 1.18× wild-type, p &lt; 0.01) and do not generate blood flow at 36 hpf.(L and M) Increased bmp-4 expression at the AV boundary (red arrow) is observed in wild-type (L) and cfk−/− (M) embryos at 42 hpf in anticipation of endocardial ring formation.(N) Orientation of the embryos shown in (L) and (M).</w:t>
        <w:br/>
      </w:r>
    </w:p>
    <w:p>
      <w:r>
        <w:t xml:space="preserve">Question:  What is the phenotype of cfk−/− embryos at 36 hpf? </w:t>
        <w:br/>
        <w:t xml:space="preserve"> </w:t>
        <w:br/>
        <w:t xml:space="preserve">A: Narrow ventricle and pulsatile flow </w:t>
        <w:br/>
        <w:t xml:space="preserve">B: Dilated ventricle and pulsatile flow </w:t>
        <w:br/>
        <w:t xml:space="preserve">C: Dilated ventricle and no blood flow </w:t>
        <w:br/>
        <w:t xml:space="preserve">D: Narrow ventricle and no blood flow </w:t>
        <w:br/>
      </w:r>
    </w:p>
    <w:p>
      <w:r>
        <w:t xml:space="preserve">Answer:  C: Dilated ventricle and no blood flow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