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Kc167 Cells Exposed to dsRNA Targeting Act5C or to Cytochalasin DThe cells were exposed to dsRNA targeting Act5C for 4 d (A) or to cytochalasin D at 5 μM for 48 h (B). Tubulin is shown in red, DNA in green.</w:t>
        <w:br/>
      </w:r>
    </w:p>
    <w:p>
      <w:r>
        <w:t>Question: How long was Kc167 cells exposed to cytochalasin D?</w:t>
        <w:br/>
        <w:t xml:space="preserve"> </w:t>
        <w:br/>
        <w:t xml:space="preserve">A: 4 h </w:t>
        <w:br/>
        <w:t xml:space="preserve">B: 8 h </w:t>
        <w:br/>
        <w:t xml:space="preserve">C: 24 h </w:t>
        <w:br/>
        <w:t>D: 48 h</w:t>
        <w:br/>
      </w:r>
    </w:p>
    <w:p>
      <w:r>
        <w:t>Answer:  48 h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