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Kc167 Cells Exposed to dsRNA Targeting Act5C or to Cytochalasin DThe cells were exposed to dsRNA targeting Act5C for 4 d (A) or to cytochalasin D at 5 μM for 48 h (B). Tubulin is shown in red, DNA in green.</w:t>
        <w:br/>
      </w:r>
    </w:p>
    <w:p>
      <w:r>
        <w:t>Question: What is the function of Act5C?</w:t>
        <w:br/>
        <w:t xml:space="preserve"> </w:t>
        <w:br/>
        <w:t xml:space="preserve">A: It is a regulatory protein that controls gene expression </w:t>
        <w:br/>
        <w:t xml:space="preserve">B: It is a mitochondrial protein that produces ATP </w:t>
        <w:br/>
        <w:t xml:space="preserve">C: It is a structural protein that helps maintain cell shape </w:t>
        <w:br/>
        <w:t>D: It is an enzyme that catalyzes the breakdown of glucose.</w:t>
        <w:br/>
      </w:r>
    </w:p>
    <w:p>
      <w:r>
        <w:t>Answer:  It is a structural protein that helps maintain cell shape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