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Caption: </w:t>
        <w:br/>
        <w:t>Embryos with Defective Myocardial Function Do Not Form AV ECs(A–C) Fluorescence micrographs of embryos carrying a tie2::GFP transgene, visualized at 48 hpf. In (A), the endocardial ring is visible as a collection of GFP-positive cells at the AV boundary in wild-type (wt) embryos (red arrow). In (B), sih−/− embryos fail to form an AV ring at 48 hpf. In (C), cfk−/− embryos fail to form an AV ring at 48 hpf.(D and E) Cushion development remains defective in cfk−/− embryos. In (D), a 5 μm hematoxylin and eosin-stained plastic section shows the initial stages of cushion development at the AV boundary (red arrows) in a 72 hpf wild-type embryo, with the ECs being two to three cell layers thick at this stage. In (E), a cfk −/− embryo at 72 hpf shows dilation of both chambers of a blood-filled heart with no evidence of cushion formation at the AV boundary (red arrows).(F and G) cfk−/− embryos fail to form ECs at late stages. Embryos were visualized at identical magnification after counter-staining with rhodamine phalloidin. Red blood cells (RBCs) are seen in the atria of the hearts. In (F), confocal microscopy of a 96 hpf wild-type heart from a tie2::GFP line shows triangular ECs at the AV boundary (blue arrows). In (G), cfk−/− embryos at 96 hpf lack cushion formation and clustering of GFP-positive cells at the AV boundary (blue arrows).(H) At 72 hpf, wild-type embryos have narrow hearts with forward blood flow through the embryo.(I) At 72 hpf, cfk−/− embryos have dilated hearts filled with blood that regurgitates freely from the ventricle to the atrium.(J and K) The initial phenotype in cfk−/− embryos is cardiac dilation at 36 hpf. In (J), wild-type embryos have a narrow ventricle and generate pulsatile flow at 36 hpf. In (K), cfk−/− embryos have an increased end-diastolic diameter (on average 1.18× wild-type, p &lt; 0.01) and do not generate blood flow at 36 hpf.(L and M) Increased bmp-4 expression at the AV boundary (red arrow) is observed in wild-type (L) and cfk−/− (M) embryos at 42 hpf in anticipation of endocardial ring formation.(N) Orientation of the embryos shown in (L) and (M).</w:t>
        <w:br/>
      </w:r>
    </w:p>
    <w:p>
      <w:r>
        <w:t xml:space="preserve">Question:  What is the expression pattern of bmp-4 in wild-type and cfk−/− embryos at 42 hpf? </w:t>
        <w:br/>
        <w:t xml:space="preserve"> </w:t>
        <w:br/>
        <w:t xml:space="preserve">A: AV cushion formation </w:t>
        <w:br/>
        <w:t xml:space="preserve">B: AV boundary stabilization </w:t>
        <w:br/>
        <w:t xml:space="preserve">C: Endocardial ring formation </w:t>
        <w:br/>
        <w:t xml:space="preserve">D: None of the above </w:t>
        <w:br/>
      </w:r>
    </w:p>
    <w:p>
      <w:r>
        <w:t xml:space="preserve">Answer:  B: AV boundary stabilization 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