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Embryos with Defective Myocardial Function Do Not Form AV ECs(A–C) Fluorescence micrographs of embryos carrying a tie2::GFP transgene, visualized at 48 hpf. In (A), the endocardial ring is visible as a collection of GFP-positive cells at the AV boundary in wild-type (wt) embryos (red arrow). In (B), sih−/− embryos fail to form an AV ring at 48 hpf. In (C), cfk−/− embryos fail to form an AV ring at 48 hpf.(D and E) Cushion development remains defective in cfk−/− embryos. In (D), a 5 μm hematoxylin and eosin-stained plastic section shows the initial stages of cushion development at the AV boundary (red arrows) in a 72 hpf wild-type embryo, with the ECs being two to three cell layers thick at this stage. In (E), a cfk −/− embryo at 72 hpf shows dilation of both chambers of a blood-filled heart with no evidence of cushion formation at the AV boundary (red arrows).(F and G) cfk−/− embryos fail to form ECs at late stages. Embryos were visualized at identical magnification after counter-staining with rhodamine phalloidin. Red blood cells (RBCs) are seen in the atria of the hearts. In (F), confocal microscopy of a 96 hpf wild-type heart from a tie2::GFP line shows triangular ECs at the AV boundary (blue arrows). In (G), cfk−/− embryos at 96 hpf lack cushion formation and clustering of GFP-positive cells at the AV boundary (blue arrows).(H) At 72 hpf, wild-type embryos have narrow hearts with forward blood flow through the embryo.(I) At 72 hpf, cfk−/− embryos have dilated hearts filled with blood that regurgitates freely from the ventricle to the atrium.(J and K) The initial phenotype in cfk−/− embryos is cardiac dilation at 36 hpf. In (J), wild-type embryos have a narrow ventricle and generate pulsatile flow at 36 hpf. In (K), cfk−/− embryos have an increased end-diastolic diameter (on average 1.18× wild-type, p &lt; 0.01) and do not generate blood flow at 36 hpf.(L and M) Increased bmp-4 expression at the AV boundary (red arrow) is observed in wild-type (L) and cfk−/− (M) embryos at 42 hpf in anticipation of endocardial ring formation.(N) Orientation of the embryos shown in (L) and (M).</w:t>
        <w:br/>
      </w:r>
    </w:p>
    <w:p>
      <w:r>
        <w:t xml:space="preserve">Question:  What does the red arrow indicate in the fluorescence micrograph of wild-type (wt) embryos in (A)? </w:t>
        <w:br/>
        <w:t xml:space="preserve"> </w:t>
        <w:br/>
        <w:t xml:space="preserve">A: Endocardial ring </w:t>
        <w:br/>
        <w:t xml:space="preserve">B: Cushion formation </w:t>
        <w:br/>
        <w:t xml:space="preserve">C: AV boundary </w:t>
        <w:br/>
        <w:t xml:space="preserve">D: Blood flow generation </w:t>
        <w:br/>
      </w:r>
    </w:p>
    <w:p>
      <w:r>
        <w:t>Answer:  A: Endocardial ring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