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HP1–GFP Reveals a Dynamic Association with HeterochromatinA fraction of a heterochromatic cluster (arrowhead) was bleached by a laser pulse, and recovery of fluorescence was monitored by time-lapse imaging. Images were kindly provided by Thierry Cheutin and Tom Misteli.</w:t>
        <w:br/>
      </w:r>
    </w:p>
    <w:p>
      <w:r>
        <w:t xml:space="preserve">Question: What does FRAP stand for? </w:t>
        <w:br/>
        <w:t xml:space="preserve"> </w:t>
        <w:br/>
        <w:t xml:space="preserve">A: Fluorescence Recovery After Photosynthesis </w:t>
        <w:br/>
        <w:t xml:space="preserve">B: Fluorescence Refraction Against Particles </w:t>
        <w:br/>
        <w:t xml:space="preserve">C: Fluorescence Recovery After Photobleaching </w:t>
        <w:br/>
        <w:t xml:space="preserve">D: Flotation Refractometry for Analyzing Particles </w:t>
        <w:br/>
      </w:r>
    </w:p>
    <w:p>
      <w:r>
        <w:t>Answer:  C: Fluorescence Recovery After Photobleaching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