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Major tissues of expression for C36B1.12. (A) Fluorescence micrograph of an L4 larvae hermaphrodite carrying a transcriptional fusion between gfp and a putative promoter of C36B1.12 expressed in neurons in the head. (C) Fluorescence micrograph of a young adult hermaphrodite carrying the same construct expressed in intestine. The observed intestinal expression is mostly located to posterior intestinal nuclei and is more prominent in younger worms. (B and D) Corresponding DIC images. Scale bars, 20 μm.</w:t>
        <w:br/>
      </w:r>
    </w:p>
    <w:p>
      <w:r>
        <w:t xml:space="preserve">Question:  In which tissues is C36B1.12 expressed? </w:t>
        <w:br/>
        <w:t xml:space="preserve"> </w:t>
        <w:br/>
        <w:t xml:space="preserve">A: only in neurons </w:t>
        <w:br/>
        <w:t xml:space="preserve">B: only in the intestine </w:t>
        <w:br/>
        <w:t xml:space="preserve">C: in neurons and the intestine </w:t>
        <w:br/>
        <w:t xml:space="preserve">D: in neither neurons nor the intestine. </w:t>
        <w:br/>
      </w:r>
    </w:p>
    <w:p>
      <w:r>
        <w:t xml:space="preserve">Answer:  C: in neurons and the intestine.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