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Major tissues of expression for C36B1.12. (A) Fluorescence micrograph of an L4 larvae hermaphrodite carrying a transcriptional fusion between gfp and a putative promoter of C36B1.12 expressed in neurons in the head. (C) Fluorescence micrograph of a young adult hermaphrodite carrying the same construct expressed in intestine. The observed intestinal expression is mostly located to posterior intestinal nuclei and is more prominent in younger worms. (B and D) Corresponding DIC images. Scale bars, 20 μm.</w:t>
        <w:br/>
      </w:r>
    </w:p>
    <w:p>
      <w:r>
        <w:t xml:space="preserve">Question:  Were the micrographs observed from adult hermaphrodites? </w:t>
        <w:br/>
        <w:t xml:space="preserve"> </w:t>
        <w:br/>
        <w:t xml:space="preserve">A: Yes. </w:t>
        <w:br/>
        <w:t xml:space="preserve">B: No. </w:t>
        <w:br/>
        <w:t xml:space="preserve">C: Can't be determined. </w:t>
        <w:br/>
        <w:t xml:space="preserve">D: Both A and B. </w:t>
        <w:br/>
      </w:r>
    </w:p>
    <w:p>
      <w:r>
        <w:t xml:space="preserve">Answer:  A: Yes.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