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Major tissues of expression for C36B1.12. (A) Fluorescence micrograph of an L4 larvae hermaphrodite carrying a transcriptional fusion between gfp and a putative promoter of C36B1.12 expressed in neurons in the head. (C) Fluorescence micrograph of a young adult hermaphrodite carrying the same construct expressed in intestine. The observed intestinal expression is mostly located to posterior intestinal nuclei and is more prominent in younger worms. (B and D) Corresponding DIC images. Scale bars, 20 μm.</w:t>
        <w:br/>
      </w:r>
    </w:p>
    <w:p>
      <w:r>
        <w:t xml:space="preserve">Question:  In which part of the intestine is the observed expression of C36B1.12 located? </w:t>
        <w:br/>
        <w:t xml:space="preserve"> </w:t>
        <w:br/>
        <w:t xml:space="preserve">A: Anterior intestinal nuclei. </w:t>
        <w:br/>
        <w:t xml:space="preserve">B: Posterior intestinal nuclei. </w:t>
        <w:br/>
        <w:t xml:space="preserve">C: Both anterior and posterior intestinal nuclei. </w:t>
        <w:br/>
        <w:t xml:space="preserve">D: Can't be determined. </w:t>
        <w:br/>
      </w:r>
    </w:p>
    <w:p>
      <w:r>
        <w:t xml:space="preserve">Answer:  B: Posterior intestinal nuclei.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