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Grading of the transesophageally detected aortic lesions in the descending aorta. Grade 1: intimal thickening (left upper panel); Grade 2: small plaque indicated by arrow right upper panel; Grade 3: lower panels. On the lower panels: left a huge, multiple plaque, right: an ulcerated plaque with mobile part.</w:t>
        <w:br/>
      </w:r>
    </w:p>
    <w:p>
      <w:r>
        <w:t xml:space="preserve">Question:  What is the difference between the Grade 1 and Grade 2 aortic lesions? </w:t>
        <w:br/>
        <w:t xml:space="preserve"> </w:t>
        <w:br/>
        <w:t xml:space="preserve">A: Grade 1 is an ulcerated plaque with mobile part, while Grade 2 is an intimal thickening. </w:t>
        <w:br/>
        <w:t xml:space="preserve">B: Grade 1 is a small plaque indicated by an arrow, while Grade 2 is an intimal thickening. </w:t>
        <w:br/>
        <w:t xml:space="preserve">C: Grade 1 is an intimal thickening, while Grade 2 is a small plaque indicated by an arrow. </w:t>
        <w:br/>
        <w:t xml:space="preserve">D: Grade 1 is a multiple plaque, while Grade 2 is a small plaque indicated by an arrow. </w:t>
        <w:br/>
      </w:r>
    </w:p>
    <w:p>
      <w:r>
        <w:t>Answer:  C: Grade 1 is an intimal thickening, while Grade 2 is a small plaque indicated by an arrow.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