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Immunostaining of NFκB protein in stroma (S), glandular epithelium (GE), squamous epithelium (SQ) and vessels (V) in cervical biopsies from the NP (left column, a, d, g, j), TP (middle column, b, e, h) and PP (right column, c, f, i, l) groups. Positive nuclear and cytoplasmic immunostaining is also observed in neuronal ganglions (G) (h). Some leukocytes, identified by their morphology, display positive NFκB staining (l, black arrowhead). A negative control where the primary antibody is replaced by rabbit IgG is shown in k.</w:t>
        <w:br/>
      </w:r>
    </w:p>
    <w:p>
      <w:r>
        <w:t xml:space="preserve">Question:  In which regions is positive nuclear and cytoplasmic immunostaining observed? </w:t>
        <w:br/>
        <w:t xml:space="preserve"> </w:t>
        <w:br/>
        <w:t xml:space="preserve">A:S, GE, and SQ </w:t>
        <w:br/>
        <w:t xml:space="preserve">B:S and V </w:t>
        <w:br/>
        <w:t xml:space="preserve">C:G </w:t>
        <w:br/>
        <w:t xml:space="preserve">D:GE </w:t>
        <w:br/>
      </w:r>
    </w:p>
    <w:p>
      <w:r>
        <w:t>Answer:  A:S, GE, and SQ</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