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Higher magnification of sections from the same experiment as in Figure 2 Both sections are 15 min after injection of active bovine LPL. The rat in panel A did not receive heparin; the rat in panel B had been given heparin five min before LPL. Green colour represents staining of LPL by the rabbit polyclonal antibody. Red colour represents staining of Kupffer cells by the ED2 antibody. The magnification was × 60 + zooming.</w:t>
        <w:br/>
      </w:r>
    </w:p>
    <w:p>
      <w:r>
        <w:t xml:space="preserve">Question:  What is the red color representing in the image? </w:t>
        <w:br/>
        <w:t xml:space="preserve"> </w:t>
        <w:br/>
        <w:t xml:space="preserve">A: staining of active bovine LPL </w:t>
        <w:br/>
        <w:t xml:space="preserve">B: staining of rat cells </w:t>
        <w:br/>
        <w:t xml:space="preserve">C: staining of rabbit polyclonal antibody </w:t>
        <w:br/>
        <w:t xml:space="preserve">D: staining of Kupffer cells by ED2 antibody </w:t>
        <w:br/>
      </w:r>
    </w:p>
    <w:p>
      <w:r>
        <w:t>Answer:  D: staining of Kupffer cells by ED2 antibody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