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Coronal T2-weighted MRI reveals a slightly hyperintense fusiforme tumorous lesion of the median nerve approximately 5 cm above the right elbow (arrows).</w:t>
        <w:br/>
      </w:r>
    </w:p>
    <w:p>
      <w:r>
        <w:t xml:space="preserve">Question: What type of MRI was used to visualize the tumorous lesion? </w:t>
        <w:br/>
        <w:t xml:space="preserve"> </w:t>
        <w:br/>
        <w:t xml:space="preserve">A:Coronal T1-weighted MRI </w:t>
        <w:br/>
        <w:t xml:space="preserve">B:Axial T2-weighted MRI </w:t>
        <w:br/>
        <w:t xml:space="preserve">C:Sagittal T1-weighted MRI </w:t>
        <w:br/>
        <w:t xml:space="preserve">D:Coronal T2-weighted MRI </w:t>
        <w:br/>
      </w:r>
    </w:p>
    <w:p>
      <w:r>
        <w:t xml:space="preserve">Answer:  Coronal T2-weighted MRI. 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