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Coronal T2-weighted MRI reveals a slightly hyperintense fusiforme tumorous lesion of the median nerve approximately 5 cm above the right elbow (arrows).</w:t>
        <w:br/>
      </w:r>
    </w:p>
    <w:p>
      <w:r>
        <w:t xml:space="preserve">Question: What is the signal intensity of the tumorous lesion seen on the MRI image? </w:t>
        <w:br/>
        <w:t xml:space="preserve"> </w:t>
        <w:br/>
        <w:t xml:space="preserve">A:Hypointense </w:t>
        <w:br/>
        <w:t xml:space="preserve">B:Hyperintense </w:t>
        <w:br/>
        <w:t xml:space="preserve">C:Isointense </w:t>
        <w:br/>
        <w:t xml:space="preserve">D:Cannot be determined </w:t>
        <w:br/>
      </w:r>
    </w:p>
    <w:p>
      <w:r>
        <w:t>Answer:  Hyperintense.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