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Immunohistochemistry for extracellular matrix components. Immunohistochemical staining of wild type (A, C, E, G, I, K, M, O, P, Q, S) and IL11Ra-/- (B, D, F, H, J, L, N, R, T) uterus at 48 h of decidualization using specific antibodies for collagen III (A, B, C, D), biglycan (E, F, G, H), nidogen-1 (I, J, K, L), SPARC (M, N, O, P) and desmin (Q, R, S, T). Negative controls using a matching concentration of non-immune IgG (collagen III, nidogen-1, SPARC and desmin) or normal serum (biglycan) in place of the primary antibody are inset in A, B, E, F, I, J, M, N, Q and R. Black squares on A and B indicate the antimesometrial pole magnified in C and D. Abbreviations: connective tissue (ct), myometrium (my), mesometrial pole (m), antimesometrial pole (am), luminal epithelium (le), glandular epithelium (ge), decidualized stromal cell (dsc), non-decidualized stromal cell (sc), blood vessel (bv), glycocalyx (gly). Scale bar = 50 μm (A, B, E, F, I, J, M, N, Q and R are at the same magnification; C, D, G and P are at the same magnification; H, K, L, O, S, T and inset in G are at the same magnification).</w:t>
        <w:br/>
      </w:r>
    </w:p>
    <w:p>
      <w:r>
        <w:t xml:space="preserve">Question:  What is the purpose of the experiment described in the text? </w:t>
        <w:br/>
        <w:t xml:space="preserve"> </w:t>
        <w:br/>
        <w:t xml:space="preserve">A: Study the uterus of wild-type and IL11Ra-/- mice. </w:t>
        <w:br/>
        <w:t xml:space="preserve">B: Study the effect of decidualization on the uterus. </w:t>
        <w:br/>
        <w:t xml:space="preserve">C: Study the components of extracellular matrix. </w:t>
        <w:br/>
        <w:t xml:space="preserve">D: Study the expression of collagen III in the uterus. </w:t>
        <w:br/>
      </w:r>
    </w:p>
    <w:p>
      <w:r>
        <w:t>Answer:  C: Study the components of extracellular matrix.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