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Immunohistochemistry for extracellular matrix components. Immunohistochemical staining of wild type (A, C, E, G, I, K, M, O, P, Q, S) and IL11Ra-/- (B, D, F, H, J, L, N, R, T) uterus at 48 h of decidualization using specific antibodies for collagen III (A, B, C, D), biglycan (E, F, G, H), nidogen-1 (I, J, K, L), SPARC (M, N, O, P) and desmin (Q, R, S, T). Negative controls using a matching concentration of non-immune IgG (collagen III, nidogen-1, SPARC and desmin) or normal serum (biglycan) in place of the primary antibody are inset in A, B, E, F, I, J, M, N, Q and R. Black squares on A and B indicate the antimesometrial pole magnified in C and D. Abbreviations: connective tissue (ct), myometrium (my), mesometrial pole (m), antimesometrial pole (am), luminal epithelium (le), glandular epithelium (ge), decidualized stromal cell (dsc), non-decidualized stromal cell (sc), blood vessel (bv), glycocalyx (gly). Scale bar = 50 μm (A, B, E, F, I, J, M, N, Q and R are at the same magnification; C, D, G and P are at the same magnification; H, K, L, O, S, T and inset in G are at the same magnification).</w:t>
        <w:br/>
      </w:r>
    </w:p>
    <w:p>
      <w:r>
        <w:t xml:space="preserve">Question:  What is the abbreviation for decidualized stromal cell? </w:t>
        <w:br/>
        <w:t xml:space="preserve"> </w:t>
        <w:br/>
        <w:t xml:space="preserve">A: ct. </w:t>
        <w:br/>
        <w:t xml:space="preserve">B: dsc. </w:t>
        <w:br/>
        <w:t xml:space="preserve">C: sc. </w:t>
        <w:br/>
        <w:t xml:space="preserve">D: bv. </w:t>
        <w:br/>
      </w:r>
    </w:p>
    <w:p>
      <w:r>
        <w:t>Answer:  B: dsc.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