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3D model of the tetrameric Fab anti-ICAM-1 molecule CFY196 [26]. Each identical subunit is represented by a different color.</w:t>
        <w:br/>
      </w:r>
    </w:p>
    <w:p>
      <w:r>
        <w:t xml:space="preserve">Question:  How many subunits does the tetrameric Fab anti-ICAM-1 molecule CFY196 have? </w:t>
        <w:br/>
        <w:t xml:space="preserve"> </w:t>
        <w:br/>
        <w:t xml:space="preserve">A: 2 </w:t>
        <w:br/>
        <w:t xml:space="preserve">B: 4 </w:t>
        <w:br/>
        <w:t xml:space="preserve">C: 6 </w:t>
        <w:br/>
        <w:t xml:space="preserve">D: 8 </w:t>
        <w:br/>
      </w:r>
    </w:p>
    <w:p>
      <w:r>
        <w:t>Answer:  B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