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3D model of the tetrameric Fab anti-ICAM-1 molecule CFY196 [26]. Each identical subunit is represented by a different color.</w:t>
        <w:br/>
      </w:r>
    </w:p>
    <w:p>
      <w:r>
        <w:t xml:space="preserve">Question:  How is each subunit represented in the 3D model of CFY196? </w:t>
        <w:br/>
        <w:t xml:space="preserve"> </w:t>
        <w:br/>
        <w:t xml:space="preserve">A: As a single color </w:t>
        <w:br/>
        <w:t xml:space="preserve">B: As repeating color patterns </w:t>
        <w:br/>
        <w:t xml:space="preserve">C: As different colors </w:t>
        <w:br/>
        <w:t xml:space="preserve">D: As a gradient of colors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