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3D model of the tetrameric Fab anti-ICAM-1 molecule CFY196 [26]. Each identical subunit is represented by a different color.</w:t>
        <w:br/>
      </w:r>
    </w:p>
    <w:p>
      <w:r>
        <w:t xml:space="preserve">Question:  What is the target of CFY196? </w:t>
        <w:br/>
        <w:t xml:space="preserve"> </w:t>
        <w:br/>
        <w:t xml:space="preserve">A: A virus </w:t>
        <w:br/>
        <w:t xml:space="preserve">B: A bacteria </w:t>
        <w:br/>
        <w:t xml:space="preserve">C: A gene </w:t>
        <w:br/>
        <w:t xml:space="preserve">D: A protein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