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3D model of the tetrameric Fab anti-ICAM-1 molecule CFY196 [26]. Each identical subunit is represented by a different color.</w:t>
        <w:br/>
      </w:r>
    </w:p>
    <w:p>
      <w:r>
        <w:t xml:space="preserve">Question:  What technique was likely used to produce the 3D model of CFY196? </w:t>
        <w:br/>
        <w:t xml:space="preserve"> </w:t>
        <w:br/>
        <w:t xml:space="preserve">A: X-ray crystallography </w:t>
        <w:br/>
        <w:t xml:space="preserve">B: PCR </w:t>
        <w:br/>
        <w:t xml:space="preserve">C: ELISA </w:t>
        <w:br/>
        <w:t xml:space="preserve">D: Western blotting </w:t>
        <w:br/>
      </w:r>
    </w:p>
    <w:p>
      <w:r>
        <w:t>Answer:  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