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 – Chest radiograph of a patient with Pneumocystis jiroveci pneumonia showing bilateral, diffuse interstitial infiltrates B – Contrast enhanced computed tomographic (CT) scan of chest showing mediastinal lymphadenopathy in a patient with disseminated tuberculosis. Typical central necrosis evident as low attenuation areas (arrows) is seen C – Contrast enhanced CT scan of brain showing ring enhancing lesions in the basal ganglia bilaterally (arrows). Serology was positive for toxoplasma infection D – Ophthalmoscopic image of a patient with cytomegalovirus retinitis E – Non-Hodgkin's lymphoma in a HIV-infected lady presenting as unilateral maxillary swelling F – Contrast enhanced CT scan of abdomen reveals an oedematous and enlarged pancreas (asterisk) suggestive of acute pancreatitis. The patient was on didanosine and improved following withdrawal of the same and supportive treatment.</w:t>
        <w:br/>
      </w:r>
    </w:p>
    <w:p>
      <w:r>
        <w:t xml:space="preserve">Question:  Which organism is typically responsible for ring-enhancing lesions in the brain? </w:t>
        <w:br/>
        <w:t xml:space="preserve"> </w:t>
        <w:br/>
        <w:t xml:space="preserve">A: Toxoplasma gondii </w:t>
        <w:br/>
        <w:t xml:space="preserve">B: Cryptococcus neoformans </w:t>
        <w:br/>
        <w:t xml:space="preserve">C: Mycobacterium tuberculosis </w:t>
        <w:br/>
        <w:t xml:space="preserve">D: Human immunodeficiency virus </w:t>
        <w:br/>
      </w:r>
    </w:p>
    <w:p>
      <w:r>
        <w:t>Answer:  A: Toxoplasma gondii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