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Thoracic computerized tomography showing a lesion of 7 cm × 6.5 cm in diameter on the left anterolateral chest wall in the left axillary region at the level of 4.–5. ribs with minimal compressive atelectasis and destruction of the ribs.</w:t>
        <w:br/>
      </w:r>
    </w:p>
    <w:p>
      <w:r>
        <w:t xml:space="preserve">Question: Where is the lesion located? </w:t>
        <w:br/>
        <w:t xml:space="preserve"> </w:t>
        <w:br/>
        <w:t xml:space="preserve">A:Right anterolateral chest wall </w:t>
        <w:br/>
        <w:t xml:space="preserve">B:Left posterior chest wall </w:t>
        <w:br/>
        <w:t xml:space="preserve">C:Left anterolateral chest wall </w:t>
        <w:br/>
        <w:t xml:space="preserve">D:Right posterior chest wall </w:t>
        <w:br/>
      </w:r>
    </w:p>
    <w:p>
      <w:r>
        <w:t>Answer:  C:Left anterolateral chest wall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