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Thoracic computerized tomography showing a lesion of 7 cm × 6.5 cm in diameter on the left anterolateral chest wall in the left axillary region at the level of 4.–5. ribs with minimal compressive atelectasis and destruction of the ribs.</w:t>
        <w:br/>
      </w:r>
    </w:p>
    <w:p>
      <w:r>
        <w:t xml:space="preserve">Question: What is the effect of the lesion on the ribs? </w:t>
        <w:br/>
        <w:t xml:space="preserve"> </w:t>
        <w:br/>
        <w:t xml:space="preserve">A:Minimal compressive atelectasis and destruction of the ribs </w:t>
        <w:br/>
        <w:t xml:space="preserve">B:No effect on the ribs </w:t>
        <w:br/>
        <w:t xml:space="preserve">C:Complete destruction of the ribs </w:t>
        <w:br/>
        <w:t xml:space="preserve">D:Compressive atelectasis without destruction of the ribs </w:t>
        <w:br/>
      </w:r>
    </w:p>
    <w:p>
      <w:r>
        <w:t>Answer:  A:Minimal compressive atelectasis and destruction of the ribs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