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Pelvic Nodal StagingNodal staging in patient with colorectal cancer. A PET scan using 18FDG as a tracer (A) and a CT scan (B) were interpreted as negative for nodal metastases. LMRI identified six small pelvic lymph nodes ([C] and [D]; red arrowheads), which had magnetic parameters of malignancy. Semiautomated reconstruction (E) identifies multisegmental metastases, subsequently proven histologically (F). For 3D reconstruction of pelvic nodal anatomy see Video 1.</w:t>
        <w:br/>
      </w:r>
    </w:p>
    <w:p>
      <w:r>
        <w:t xml:space="preserve">Question:  What technique was used for semiautomated reconstruction of pelvic nodal metastases? </w:t>
        <w:br/>
        <w:t xml:space="preserve"> </w:t>
        <w:br/>
        <w:t xml:space="preserve">A: X-ray </w:t>
        <w:br/>
        <w:t xml:space="preserve">B: CT scan </w:t>
        <w:br/>
        <w:t xml:space="preserve">C: LMRI </w:t>
        <w:br/>
        <w:t xml:space="preserve">D: PET scan </w:t>
        <w:br/>
      </w:r>
    </w:p>
    <w:p>
      <w:r>
        <w:t>Answer:  B: CT scan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