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Stereo Representations of the SARS s2m RNA Structure(A) The overall SARS s2m RNA three-dimensional structure and (B) a detailed view of tertiary contacts the and [Mg(H2O)5]2+ binding sites in the context of the experimentally phased electron density map (dark blue). The [Mg(H2O)5]2+ complex ions, depicted as white octahedra, bind to the pro-R and pro-S phosphate oxygen atoms of A(12). An extensive network of potential hydrogen bonds between the metal-coordinated water molecules and the RNA is shown as yellow dotted lines.</w:t>
        <w:br/>
      </w:r>
    </w:p>
    <w:p>
      <w:r>
        <w:t xml:space="preserve">Question:  What is the role of the [Mg(H2O)5]2+ complex ions in the SARS s2m RNA structure? </w:t>
        <w:br/>
        <w:t xml:space="preserve"> </w:t>
        <w:br/>
        <w:t xml:space="preserve">A: They bind to the pro-R and pro-S phosphate oxygen atoms of A(12) </w:t>
        <w:br/>
        <w:t xml:space="preserve">B: They form potential hydrogen bonds with the RNA </w:t>
        <w:br/>
        <w:t xml:space="preserve">C: They stabilize the overall structure of the RNA </w:t>
        <w:br/>
        <w:t xml:space="preserve">D: They create tertiary contacts within the RNA </w:t>
        <w:br/>
      </w:r>
    </w:p>
    <w:p>
      <w:r>
        <w:t>Answer:  They bind to the pro-R and pro-S phosphate oxygen atoms of A(12).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