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Stereo Representations of the SARS s2m RNA Structure(A) The overall SARS s2m RNA three-dimensional structure and (B) a detailed view of tertiary contacts the and [Mg(H2O)5]2+ binding sites in the context of the experimentally phased electron density map (dark blue). The [Mg(H2O)5]2+ complex ions, depicted as white octahedra, bind to the pro-R and pro-S phosphate oxygen atoms of A(12). An extensive network of potential hydrogen bonds between the metal-coordinated water molecules and the RNA is shown as yellow dotted lines.</w:t>
        <w:br/>
      </w:r>
    </w:p>
    <w:p>
      <w:r>
        <w:t xml:space="preserve">Question:  What type of interaction is shown by the yellow dotted lines in panel B of the stereo representation figure? </w:t>
        <w:br/>
        <w:t xml:space="preserve"> </w:t>
        <w:br/>
        <w:t xml:space="preserve">A: Tertiary contacts between RNA molecules </w:t>
        <w:br/>
        <w:t xml:space="preserve">B: Hydrogen bonds between water and RNA </w:t>
        <w:br/>
        <w:t xml:space="preserve">C: Covalent bonds between RNA and Mg ions </w:t>
        <w:br/>
        <w:t xml:space="preserve">D: Ionic bonds within the RNA molecules </w:t>
        <w:br/>
      </w:r>
    </w:p>
    <w:p>
      <w:r>
        <w:t>Answer:  Hydrogen bonds between water and RNA.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